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C6E50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sz w:val="28"/>
          <w:szCs w:val="28"/>
          <w:u w:val="single"/>
          <w:lang w:eastAsia="cs-CZ"/>
        </w:rPr>
        <w:t>Úřad pro zastupování státu ve věcech majetkových</w:t>
      </w:r>
    </w:p>
    <w:p w14:paraId="7DA0CC39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Rašínovo nábřeží 390/42, 128 00 Praha 2</w:t>
      </w:r>
    </w:p>
    <w:p w14:paraId="1CC7ACC2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 </w:t>
      </w:r>
    </w:p>
    <w:p w14:paraId="333B404E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Výzva</w:t>
      </w:r>
    </w:p>
    <w:p w14:paraId="031EC229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podle § 65 odst. 3 zákona č. 256/2013 Sb., katastrální zákon, vlastníkům nemovitostí a dalším oprávněným, kteří nejsou označeni v katastru nemovitostí dostatečně určitě</w:t>
      </w:r>
    </w:p>
    <w:p w14:paraId="4E0B5FDB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256940E9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vyzývá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podle § 65 odst. 3 zákona č. 256/2013 Sb., katastrální zákon,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vlastníky nemovitostí a další oprávněné osoby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kteří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nejsou označeni v katastru nemovitostí dostatečně určitě, jak vyžaduje katastrální zákon,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aby se přihlásili ke svému vlastnictví uvedené nemovitosti u místně příslušného pracoviště Úřadu pro zastupování státu ve věcech majetkových. </w:t>
      </w:r>
    </w:p>
    <w:p w14:paraId="51EBE7C9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www.uzsvm.cz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v sekci „Nabídka majetku“, v části „</w:t>
      </w:r>
      <w:hyperlink r:id="rId5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Nedostatečně určitě identifikovaní vlastníci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>“.</w:t>
      </w:r>
    </w:p>
    <w:p w14:paraId="6227EC40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 w14:paraId="309F321C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6652345C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7AAFA59B" w14:textId="77777777" w:rsidR="007845C7" w:rsidRPr="007845C7" w:rsidRDefault="007845C7" w:rsidP="007845C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V Praze dne 6.3.2014                                                      Ing. Miloslav Vaněk v.r.</w:t>
      </w:r>
    </w:p>
    <w:p w14:paraId="3F7112A3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                                                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                                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generální ředitel </w:t>
      </w:r>
    </w:p>
    <w:p w14:paraId="6FE4BD45" w14:textId="77777777" w:rsidR="008B5094" w:rsidRPr="007845C7" w:rsidRDefault="008B5094">
      <w:pPr>
        <w:rPr>
          <w:rFonts w:ascii="Arial" w:hAnsi="Arial" w:cs="Arial"/>
        </w:rPr>
      </w:pPr>
    </w:p>
    <w:sectPr w:rsidR="008B5094" w:rsidRPr="0078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C7"/>
    <w:rsid w:val="007845C7"/>
    <w:rsid w:val="008B5094"/>
    <w:rsid w:val="00CA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D3E2"/>
  <w15:chartTrackingRefBased/>
  <w15:docId w15:val="{A76622DE-516E-468E-8C20-FFCD30D0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45C7"/>
    <w:rPr>
      <w:color w:val="E12A2A"/>
      <w:u w:val="single"/>
    </w:rPr>
  </w:style>
  <w:style w:type="character" w:customStyle="1" w:styleId="ms-rtethemeforecolor-2-0">
    <w:name w:val="ms-rtethemeforecolor-2-0"/>
    <w:basedOn w:val="Standardnpsmoodstavce"/>
    <w:rsid w:val="0078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25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215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571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8964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4089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155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026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4361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38447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5369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6035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828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63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342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74012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zsvm.cz/nedostatecne-urcite-identifikovani-vlastnici-2140-0-85/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dobiaskom</dc:creator>
  <cp:keywords/>
  <dc:description/>
  <cp:lastModifiedBy>Michal Štěrba</cp:lastModifiedBy>
  <cp:revision>2</cp:revision>
  <dcterms:created xsi:type="dcterms:W3CDTF">2021-03-23T13:30:00Z</dcterms:created>
  <dcterms:modified xsi:type="dcterms:W3CDTF">2021-03-23T13:30:00Z</dcterms:modified>
</cp:coreProperties>
</file>